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BD" w:rsidRPr="00046401" w:rsidRDefault="009578BD" w:rsidP="009578BD">
      <w:pPr>
        <w:jc w:val="center"/>
        <w:rPr>
          <w:b/>
          <w:i/>
        </w:rPr>
      </w:pPr>
      <w:r w:rsidRPr="00046401">
        <w:rPr>
          <w:b/>
          <w:i/>
        </w:rPr>
        <w:t>Outcomes Assessment Plan Template</w:t>
      </w:r>
    </w:p>
    <w:p w:rsidR="009578BD" w:rsidRPr="00046401" w:rsidRDefault="009578BD" w:rsidP="009578BD">
      <w:pPr>
        <w:jc w:val="center"/>
        <w:rPr>
          <w:b/>
          <w:i/>
        </w:rPr>
      </w:pPr>
      <w:r w:rsidRPr="00046401">
        <w:rPr>
          <w:b/>
          <w:i/>
        </w:rPr>
        <w:t>Educational Outcomes</w:t>
      </w:r>
    </w:p>
    <w:p w:rsidR="009578BD" w:rsidRPr="00046401" w:rsidRDefault="009578BD" w:rsidP="009578BD">
      <w:pPr>
        <w:rPr>
          <w:b/>
          <w:i/>
        </w:rPr>
      </w:pPr>
    </w:p>
    <w:p w:rsidR="009578BD" w:rsidRPr="00046401" w:rsidRDefault="009578BD" w:rsidP="009578BD">
      <w:r w:rsidRPr="00046401">
        <w:rPr>
          <w:b/>
          <w:i/>
        </w:rPr>
        <w:t xml:space="preserve">Program/Dept </w:t>
      </w:r>
      <w:proofErr w:type="gramStart"/>
      <w:r w:rsidRPr="00046401">
        <w:rPr>
          <w:b/>
          <w:i/>
        </w:rPr>
        <w:t>Name</w:t>
      </w:r>
      <w:r w:rsidR="007B48B3" w:rsidRPr="00046401">
        <w:rPr>
          <w:b/>
          <w:i/>
        </w:rPr>
        <w:t xml:space="preserve">  </w:t>
      </w:r>
      <w:r w:rsidR="007B48B3" w:rsidRPr="00046401">
        <w:rPr>
          <w:u w:val="single"/>
        </w:rPr>
        <w:t>Adult</w:t>
      </w:r>
      <w:proofErr w:type="gramEnd"/>
      <w:r w:rsidR="007B48B3" w:rsidRPr="00046401">
        <w:rPr>
          <w:u w:val="single"/>
        </w:rPr>
        <w:t xml:space="preserve"> Basic Education</w:t>
      </w:r>
      <w:r w:rsidR="00103DA2">
        <w:rPr>
          <w:u w:val="single"/>
        </w:rPr>
        <w:t>/English as a Second Language</w:t>
      </w:r>
    </w:p>
    <w:p w:rsidR="009578BD" w:rsidRPr="00046401" w:rsidRDefault="009578BD" w:rsidP="009578BD">
      <w:pPr>
        <w:rPr>
          <w:b/>
          <w:i/>
        </w:rPr>
      </w:pPr>
      <w:r w:rsidRPr="00046401">
        <w:rPr>
          <w:b/>
          <w:i/>
        </w:rPr>
        <w:t xml:space="preserve">Submitted </w:t>
      </w:r>
      <w:proofErr w:type="gramStart"/>
      <w:r w:rsidR="007B48B3" w:rsidRPr="00046401">
        <w:rPr>
          <w:b/>
          <w:i/>
        </w:rPr>
        <w:t xml:space="preserve">by  </w:t>
      </w:r>
      <w:r w:rsidR="00103DA2">
        <w:rPr>
          <w:u w:val="single"/>
        </w:rPr>
        <w:t>Ben</w:t>
      </w:r>
      <w:proofErr w:type="gramEnd"/>
      <w:r w:rsidR="00103DA2">
        <w:rPr>
          <w:u w:val="single"/>
        </w:rPr>
        <w:t xml:space="preserve"> Munsey</w:t>
      </w:r>
      <w:r w:rsidR="007B48B3" w:rsidRPr="00046401">
        <w:rPr>
          <w:b/>
          <w:i/>
        </w:rPr>
        <w:tab/>
      </w:r>
      <w:r w:rsidRPr="00046401">
        <w:rPr>
          <w:b/>
          <w:i/>
        </w:rPr>
        <w:t>Date</w:t>
      </w:r>
      <w:r w:rsidR="007B48B3" w:rsidRPr="00046401">
        <w:rPr>
          <w:b/>
          <w:i/>
        </w:rPr>
        <w:t xml:space="preserve">  </w:t>
      </w:r>
      <w:r w:rsidR="001C5049" w:rsidRPr="005A1FEE">
        <w:rPr>
          <w:u w:val="single"/>
        </w:rPr>
        <w:t>February</w:t>
      </w:r>
      <w:r w:rsidR="00854381" w:rsidRPr="005A1FEE">
        <w:rPr>
          <w:u w:val="single"/>
        </w:rPr>
        <w:t xml:space="preserve"> </w:t>
      </w:r>
      <w:r w:rsidR="002A358B" w:rsidRPr="005A1FEE">
        <w:rPr>
          <w:u w:val="single"/>
        </w:rPr>
        <w:t>11</w:t>
      </w:r>
      <w:r w:rsidR="00AD1666" w:rsidRPr="005A1FEE">
        <w:rPr>
          <w:u w:val="single"/>
        </w:rPr>
        <w:t xml:space="preserve">, </w:t>
      </w:r>
      <w:r w:rsidR="00854381" w:rsidRPr="005A1FEE">
        <w:rPr>
          <w:u w:val="single"/>
        </w:rPr>
        <w:t>2011</w:t>
      </w:r>
    </w:p>
    <w:p w:rsidR="009578BD" w:rsidRPr="00046401" w:rsidRDefault="009578BD" w:rsidP="009578BD">
      <w:pPr>
        <w:rPr>
          <w:b/>
        </w:rPr>
      </w:pPr>
    </w:p>
    <w:p w:rsidR="009578BD" w:rsidRPr="00046401" w:rsidRDefault="009578BD" w:rsidP="009578BD">
      <w:r w:rsidRPr="00046401">
        <w:rPr>
          <w:b/>
        </w:rPr>
        <w:t xml:space="preserve">1.  Program Goal/Objective: </w:t>
      </w:r>
      <w:r w:rsidR="00103DA2" w:rsidRPr="00103DA2">
        <w:t>The ABE/</w:t>
      </w:r>
      <w:r w:rsidRPr="00103DA2">
        <w:t>ESL</w:t>
      </w:r>
      <w:r w:rsidR="000F2536">
        <w:t xml:space="preserve"> department</w:t>
      </w:r>
      <w:r w:rsidRPr="00046401">
        <w:t xml:space="preserve"> serves individuals in the community who are most in need of literacy services, including those who are low-income or have minimal literacy skills</w:t>
      </w:r>
    </w:p>
    <w:p w:rsidR="009578BD" w:rsidRPr="00046401" w:rsidRDefault="009578BD" w:rsidP="009578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2520"/>
        <w:gridCol w:w="2340"/>
        <w:gridCol w:w="2070"/>
        <w:gridCol w:w="2970"/>
      </w:tblGrid>
      <w:tr w:rsidR="009578BD" w:rsidRPr="00046401">
        <w:tc>
          <w:tcPr>
            <w:tcW w:w="2808" w:type="dxa"/>
          </w:tcPr>
          <w:p w:rsidR="009578BD" w:rsidRPr="00046401" w:rsidRDefault="009578BD" w:rsidP="009578BD">
            <w:pPr>
              <w:rPr>
                <w:b/>
              </w:rPr>
            </w:pPr>
            <w:r w:rsidRPr="00046401">
              <w:rPr>
                <w:b/>
              </w:rPr>
              <w:t>2.  Intended Outcome(s)</w:t>
            </w:r>
            <w:r w:rsidRPr="00046401">
              <w:rPr>
                <w:b/>
                <w:vertAlign w:val="superscript"/>
              </w:rPr>
              <w:t>1</w:t>
            </w:r>
          </w:p>
        </w:tc>
        <w:tc>
          <w:tcPr>
            <w:tcW w:w="2520" w:type="dxa"/>
          </w:tcPr>
          <w:p w:rsidR="009578BD" w:rsidRPr="00046401" w:rsidRDefault="009578BD" w:rsidP="009578BD">
            <w:pPr>
              <w:rPr>
                <w:b/>
              </w:rPr>
            </w:pPr>
            <w:r w:rsidRPr="00046401">
              <w:rPr>
                <w:b/>
              </w:rPr>
              <w:t>3.  Criteria or Target</w:t>
            </w:r>
          </w:p>
        </w:tc>
        <w:tc>
          <w:tcPr>
            <w:tcW w:w="2340" w:type="dxa"/>
          </w:tcPr>
          <w:p w:rsidR="009578BD" w:rsidRPr="00046401" w:rsidRDefault="009578BD" w:rsidP="009578BD">
            <w:pPr>
              <w:rPr>
                <w:b/>
              </w:rPr>
            </w:pPr>
            <w:r w:rsidRPr="00046401">
              <w:rPr>
                <w:b/>
              </w:rPr>
              <w:t>4.  Comparison</w:t>
            </w:r>
            <w:r w:rsidRPr="00046401">
              <w:rPr>
                <w:b/>
                <w:vertAlign w:val="superscript"/>
              </w:rPr>
              <w:t>2</w:t>
            </w:r>
          </w:p>
        </w:tc>
        <w:tc>
          <w:tcPr>
            <w:tcW w:w="2070" w:type="dxa"/>
          </w:tcPr>
          <w:p w:rsidR="009578BD" w:rsidRPr="00046401" w:rsidRDefault="009578BD" w:rsidP="009578BD">
            <w:pPr>
              <w:rPr>
                <w:b/>
              </w:rPr>
            </w:pPr>
            <w:r w:rsidRPr="00046401">
              <w:rPr>
                <w:b/>
              </w:rPr>
              <w:t>5.  Assessment Methods or Tools</w:t>
            </w:r>
          </w:p>
        </w:tc>
        <w:tc>
          <w:tcPr>
            <w:tcW w:w="2970" w:type="dxa"/>
          </w:tcPr>
          <w:p w:rsidR="009578BD" w:rsidRPr="00046401" w:rsidRDefault="009578BD" w:rsidP="009578BD">
            <w:pPr>
              <w:rPr>
                <w:b/>
              </w:rPr>
            </w:pPr>
            <w:r w:rsidRPr="00046401">
              <w:rPr>
                <w:b/>
              </w:rPr>
              <w:t>6.  When/How Assessment will be Accomplished</w:t>
            </w:r>
          </w:p>
        </w:tc>
      </w:tr>
      <w:tr w:rsidR="009578BD" w:rsidRPr="00046401">
        <w:tc>
          <w:tcPr>
            <w:tcW w:w="2808" w:type="dxa"/>
          </w:tcPr>
          <w:p w:rsidR="007B48B3" w:rsidRPr="00046401" w:rsidRDefault="00A5465B" w:rsidP="00B93A5C">
            <w:pPr>
              <w:rPr>
                <w:i/>
              </w:rPr>
            </w:pPr>
            <w:r w:rsidRPr="00046401">
              <w:t xml:space="preserve">Students will complete ABE and ESL subject levels (as defined by the </w:t>
            </w:r>
            <w:r w:rsidRPr="00046401">
              <w:rPr>
                <w:i/>
              </w:rPr>
              <w:t>Washington State Adult Learning Standards</w:t>
            </w:r>
            <w:r w:rsidRPr="00046401">
              <w:t>) and be prepared to continue their studies at subsequent levels</w:t>
            </w:r>
            <w:r w:rsidR="007B48B3" w:rsidRPr="00046401">
              <w:t xml:space="preserve"> and/or </w:t>
            </w:r>
            <w:r w:rsidR="00595C97" w:rsidRPr="00046401">
              <w:t>improve workplace skills</w:t>
            </w:r>
          </w:p>
        </w:tc>
        <w:tc>
          <w:tcPr>
            <w:tcW w:w="2520" w:type="dxa"/>
          </w:tcPr>
          <w:p w:rsidR="009578BD" w:rsidRPr="00046401" w:rsidRDefault="004B7507" w:rsidP="004B7507">
            <w:r w:rsidRPr="00046401">
              <w:t>More than 33</w:t>
            </w:r>
            <w:r w:rsidR="007B48B3" w:rsidRPr="00046401">
              <w:t>% of</w:t>
            </w:r>
            <w:r w:rsidR="00595C97" w:rsidRPr="00046401">
              <w:t xml:space="preserve"> s</w:t>
            </w:r>
            <w:r w:rsidR="00A5465B" w:rsidRPr="00046401">
              <w:t xml:space="preserve">tudents will </w:t>
            </w:r>
            <w:r w:rsidR="00595C97" w:rsidRPr="00046401">
              <w:t xml:space="preserve">make significant academic skills improvement in Reading, Listening, or Math </w:t>
            </w:r>
          </w:p>
        </w:tc>
        <w:tc>
          <w:tcPr>
            <w:tcW w:w="2340" w:type="dxa"/>
          </w:tcPr>
          <w:p w:rsidR="009578BD" w:rsidRPr="00046401" w:rsidRDefault="00595C97" w:rsidP="009578BD">
            <w:r w:rsidRPr="00046401">
              <w:t>WABERS data</w:t>
            </w:r>
            <w:r w:rsidR="007B48B3" w:rsidRPr="00046401">
              <w:t xml:space="preserve"> indicates 33% </w:t>
            </w:r>
            <w:r w:rsidR="003A050C" w:rsidRPr="00046401">
              <w:t xml:space="preserve">completed </w:t>
            </w:r>
            <w:r w:rsidR="007B48B3" w:rsidRPr="00046401">
              <w:t>subject level</w:t>
            </w:r>
            <w:r w:rsidR="003A050C" w:rsidRPr="00046401">
              <w:t>s in 2006-07</w:t>
            </w:r>
          </w:p>
        </w:tc>
        <w:tc>
          <w:tcPr>
            <w:tcW w:w="2070" w:type="dxa"/>
          </w:tcPr>
          <w:p w:rsidR="009578BD" w:rsidRPr="00046401" w:rsidRDefault="009578BD" w:rsidP="00A5465B">
            <w:r w:rsidRPr="00046401">
              <w:t xml:space="preserve">CASAS test results </w:t>
            </w:r>
            <w:r w:rsidR="007B48B3" w:rsidRPr="00046401">
              <w:t>as reported in WABERS</w:t>
            </w:r>
          </w:p>
        </w:tc>
        <w:tc>
          <w:tcPr>
            <w:tcW w:w="2970" w:type="dxa"/>
          </w:tcPr>
          <w:p w:rsidR="009578BD" w:rsidRPr="00046401" w:rsidRDefault="00B02CDC" w:rsidP="009578BD">
            <w:r>
              <w:t>For all students: Pre-test at entry.  Post-test at end of quarter or after a minimum of 45 hours of instruction.</w:t>
            </w:r>
          </w:p>
          <w:p w:rsidR="009578BD" w:rsidRPr="00046401" w:rsidRDefault="00B02CDC" w:rsidP="009578BD">
            <w:r>
              <w:t xml:space="preserve"> </w:t>
            </w:r>
          </w:p>
          <w:p w:rsidR="009578BD" w:rsidRPr="00046401" w:rsidRDefault="00B02CDC" w:rsidP="007B48B3">
            <w:r>
              <w:t>ABE students test in Reading and Math.  ESL test in Listening and Reading.</w:t>
            </w:r>
          </w:p>
        </w:tc>
      </w:tr>
      <w:tr w:rsidR="00B93A5C" w:rsidRPr="0044373F">
        <w:tc>
          <w:tcPr>
            <w:tcW w:w="2808" w:type="dxa"/>
          </w:tcPr>
          <w:p w:rsidR="00B93A5C" w:rsidRPr="0044373F" w:rsidRDefault="00946C46" w:rsidP="00787DDD">
            <w:r w:rsidRPr="0044373F">
              <w:t>S</w:t>
            </w:r>
            <w:r w:rsidR="00B93A5C" w:rsidRPr="0044373F">
              <w:t xml:space="preserve">tudents </w:t>
            </w:r>
            <w:r w:rsidR="00C23B80" w:rsidRPr="0044373F">
              <w:t xml:space="preserve">will </w:t>
            </w:r>
            <w:r w:rsidR="00B93A5C" w:rsidRPr="0044373F">
              <w:t>earn GEDs</w:t>
            </w:r>
          </w:p>
        </w:tc>
        <w:tc>
          <w:tcPr>
            <w:tcW w:w="2520" w:type="dxa"/>
          </w:tcPr>
          <w:p w:rsidR="00B93A5C" w:rsidRPr="0044373F" w:rsidRDefault="00946C46" w:rsidP="00595C97">
            <w:r w:rsidRPr="0044373F">
              <w:t>Thirty-three</w:t>
            </w:r>
            <w:r w:rsidR="00B93A5C" w:rsidRPr="0044373F">
              <w:t xml:space="preserve"> students will complete GED</w:t>
            </w:r>
          </w:p>
        </w:tc>
        <w:tc>
          <w:tcPr>
            <w:tcW w:w="2340" w:type="dxa"/>
          </w:tcPr>
          <w:p w:rsidR="00B93A5C" w:rsidRPr="0044373F" w:rsidRDefault="00B93A5C" w:rsidP="009578BD">
            <w:r w:rsidRPr="0044373F">
              <w:t>33 students completed GED in 2006-07</w:t>
            </w:r>
          </w:p>
        </w:tc>
        <w:tc>
          <w:tcPr>
            <w:tcW w:w="2070" w:type="dxa"/>
          </w:tcPr>
          <w:p w:rsidR="00B93A5C" w:rsidRPr="0044373F" w:rsidRDefault="003A050C" w:rsidP="003A050C">
            <w:r w:rsidRPr="0044373F">
              <w:t>GED test</w:t>
            </w:r>
            <w:r w:rsidR="00B93A5C" w:rsidRPr="0044373F">
              <w:t xml:space="preserve"> </w:t>
            </w:r>
            <w:r w:rsidRPr="0044373F">
              <w:t xml:space="preserve">completions </w:t>
            </w:r>
            <w:r w:rsidR="00B93A5C" w:rsidRPr="0044373F">
              <w:t>as reported in WABERS</w:t>
            </w:r>
          </w:p>
        </w:tc>
        <w:tc>
          <w:tcPr>
            <w:tcW w:w="2970" w:type="dxa"/>
          </w:tcPr>
          <w:p w:rsidR="00B93A5C" w:rsidRPr="0044373F" w:rsidRDefault="00B93A5C" w:rsidP="009578BD">
            <w:r w:rsidRPr="0044373F">
              <w:t xml:space="preserve">Yearly </w:t>
            </w:r>
            <w:r w:rsidR="003A050C" w:rsidRPr="0044373F">
              <w:t xml:space="preserve">national </w:t>
            </w:r>
            <w:r w:rsidRPr="0044373F">
              <w:t xml:space="preserve">data match with SSN </w:t>
            </w:r>
            <w:r w:rsidR="003A050C" w:rsidRPr="0044373F">
              <w:t xml:space="preserve">as reported </w:t>
            </w:r>
            <w:r w:rsidRPr="0044373F">
              <w:t>in WABERS</w:t>
            </w:r>
          </w:p>
        </w:tc>
      </w:tr>
      <w:tr w:rsidR="00B93A5C" w:rsidRPr="0044373F">
        <w:tc>
          <w:tcPr>
            <w:tcW w:w="2808" w:type="dxa"/>
          </w:tcPr>
          <w:p w:rsidR="00B93A5C" w:rsidRPr="0044373F" w:rsidRDefault="00946C46" w:rsidP="00787DDD">
            <w:r w:rsidRPr="0044373F">
              <w:t>S</w:t>
            </w:r>
            <w:r w:rsidR="00B93A5C" w:rsidRPr="0044373F">
              <w:t xml:space="preserve">tudents </w:t>
            </w:r>
            <w:r w:rsidR="00C23B80" w:rsidRPr="0044373F">
              <w:t xml:space="preserve">will </w:t>
            </w:r>
            <w:r w:rsidR="00B93A5C" w:rsidRPr="0044373F">
              <w:t>enter post-secondary education</w:t>
            </w:r>
          </w:p>
        </w:tc>
        <w:tc>
          <w:tcPr>
            <w:tcW w:w="2520" w:type="dxa"/>
          </w:tcPr>
          <w:p w:rsidR="00B93A5C" w:rsidRPr="0044373F" w:rsidRDefault="00946C46" w:rsidP="003A050C">
            <w:r w:rsidRPr="0044373F">
              <w:t xml:space="preserve">Eighty-three </w:t>
            </w:r>
            <w:r w:rsidR="004B7507" w:rsidRPr="0044373F">
              <w:t>students</w:t>
            </w:r>
            <w:r w:rsidR="003A050C" w:rsidRPr="0044373F">
              <w:t xml:space="preserve"> will enter post-secondary education</w:t>
            </w:r>
          </w:p>
        </w:tc>
        <w:tc>
          <w:tcPr>
            <w:tcW w:w="2340" w:type="dxa"/>
          </w:tcPr>
          <w:p w:rsidR="00B93A5C" w:rsidRPr="0044373F" w:rsidRDefault="003A050C" w:rsidP="003A050C">
            <w:r w:rsidRPr="0044373F">
              <w:t>83 students entered post-secondary education in 2006-07</w:t>
            </w:r>
          </w:p>
        </w:tc>
        <w:tc>
          <w:tcPr>
            <w:tcW w:w="2070" w:type="dxa"/>
          </w:tcPr>
          <w:p w:rsidR="00B93A5C" w:rsidRPr="0044373F" w:rsidRDefault="003A050C" w:rsidP="00A5465B">
            <w:r w:rsidRPr="0044373F">
              <w:t>College enrollment as reported in WABERS</w:t>
            </w:r>
          </w:p>
        </w:tc>
        <w:tc>
          <w:tcPr>
            <w:tcW w:w="2970" w:type="dxa"/>
          </w:tcPr>
          <w:p w:rsidR="00B93A5C" w:rsidRPr="0044373F" w:rsidRDefault="00B93A5C" w:rsidP="009578BD">
            <w:r w:rsidRPr="0044373F">
              <w:t xml:space="preserve">Yearly </w:t>
            </w:r>
            <w:r w:rsidR="003A050C" w:rsidRPr="0044373F">
              <w:t xml:space="preserve">national </w:t>
            </w:r>
            <w:r w:rsidRPr="0044373F">
              <w:t xml:space="preserve">data match with SSN </w:t>
            </w:r>
            <w:r w:rsidR="003A050C" w:rsidRPr="0044373F">
              <w:t xml:space="preserve">as reported </w:t>
            </w:r>
            <w:r w:rsidRPr="0044373F">
              <w:t>in WABERS</w:t>
            </w:r>
          </w:p>
        </w:tc>
      </w:tr>
    </w:tbl>
    <w:p w:rsidR="009578BD" w:rsidRPr="00046401" w:rsidRDefault="00B02CDC" w:rsidP="009578BD">
      <w:pPr>
        <w:rPr>
          <w:sz w:val="22"/>
        </w:rPr>
      </w:pPr>
      <w:r>
        <w:rPr>
          <w:sz w:val="22"/>
          <w:vertAlign w:val="superscript"/>
        </w:rPr>
        <w:t xml:space="preserve">1 </w:t>
      </w:r>
      <w:r>
        <w:rPr>
          <w:sz w:val="22"/>
        </w:rPr>
        <w:t>Outcomes should include one or more of the following: 1) Cognitive Learning Outcome, 2) Behavioral Learning Outcome, 3) Affective Learning Outcome, or 4) Attainment Outcome.</w:t>
      </w:r>
    </w:p>
    <w:p w:rsidR="008D5DD2" w:rsidRDefault="00B02CDC">
      <w:pPr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</w:rPr>
        <w:t xml:space="preserve"> Note if comparison data or groups are available using 1) pre-test/post-test, 2) baseline data, or 3) regional or national data and a brief description if needed.</w:t>
      </w:r>
      <w:r w:rsidR="008D5DD2">
        <w:rPr>
          <w:sz w:val="22"/>
        </w:rPr>
        <w:br w:type="page"/>
      </w:r>
    </w:p>
    <w:p w:rsidR="009578BD" w:rsidRDefault="00B02CDC" w:rsidP="009578BD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What wer</w:t>
      </w:r>
      <w:r w:rsidR="00103DA2">
        <w:rPr>
          <w:b/>
        </w:rPr>
        <w:t>e the results of the assessments</w:t>
      </w:r>
      <w:r>
        <w:rPr>
          <w:b/>
        </w:rPr>
        <w:t>?</w:t>
      </w:r>
    </w:p>
    <w:p w:rsidR="008D5DD2" w:rsidRDefault="008D5DD2" w:rsidP="008D5DD2">
      <w:pPr>
        <w:ind w:left="360"/>
      </w:pPr>
      <w:r>
        <w:t>Annual WABERS data show that progress has been consistently significant</w:t>
      </w:r>
      <w:r w:rsidR="00103DA2">
        <w:t xml:space="preserve">.  </w:t>
      </w:r>
      <w:r w:rsidR="002B5E43">
        <w:t>It also</w:t>
      </w:r>
      <w:r w:rsidRPr="006517A0">
        <w:rPr>
          <w:szCs w:val="24"/>
        </w:rPr>
        <w:t xml:space="preserve"> shows continuing room for improvement in areas of student retention and transitions.  </w:t>
      </w:r>
      <w:r>
        <w:t>WABERS Student Gains Reports were used to determine the percentages of students ma</w:t>
      </w:r>
      <w:r w:rsidR="00103DA2">
        <w:t xml:space="preserve">king significant gains, and </w:t>
      </w:r>
      <w:r>
        <w:t>WABERS Goal Completion Charts were used to determine the number of students completing GED and the number of students entering post-secondary education.</w:t>
      </w:r>
      <w:r w:rsidR="0053013B">
        <w:br/>
      </w:r>
    </w:p>
    <w:p w:rsidR="008D5DD2" w:rsidRDefault="008D5DD2" w:rsidP="008D5DD2">
      <w:pPr>
        <w:ind w:left="360"/>
      </w:pPr>
      <w:r>
        <w:t>Program Year 2007-08:</w:t>
      </w:r>
    </w:p>
    <w:p w:rsidR="008D5DD2" w:rsidRPr="00046401" w:rsidRDefault="008D5DD2" w:rsidP="008D5DD2">
      <w:pPr>
        <w:numPr>
          <w:ilvl w:val="0"/>
          <w:numId w:val="3"/>
        </w:numPr>
      </w:pPr>
      <w:r>
        <w:t>38%</w:t>
      </w:r>
      <w:r w:rsidRPr="00046401">
        <w:t xml:space="preserve"> of students made significant gains (</w:t>
      </w:r>
      <w:r>
        <w:t xml:space="preserve">exceeding the target of 33% by </w:t>
      </w:r>
      <w:r w:rsidRPr="00046401">
        <w:t>5%)</w:t>
      </w:r>
    </w:p>
    <w:p w:rsidR="008D5DD2" w:rsidRDefault="008D5DD2" w:rsidP="008D5DD2">
      <w:pPr>
        <w:numPr>
          <w:ilvl w:val="0"/>
          <w:numId w:val="3"/>
        </w:numPr>
      </w:pPr>
      <w:r>
        <w:t>72 students completed their goal of earning a GED (exceeding the target of 33 students by 29 students)</w:t>
      </w:r>
    </w:p>
    <w:p w:rsidR="008D5DD2" w:rsidRDefault="008D5DD2" w:rsidP="008D5DD2">
      <w:pPr>
        <w:numPr>
          <w:ilvl w:val="0"/>
          <w:numId w:val="3"/>
        </w:numPr>
      </w:pPr>
      <w:r>
        <w:t>156 students completed their goal of entering post-secondary education (exceeding the target of 83 students by 73 students)</w:t>
      </w:r>
      <w:r w:rsidR="0053013B">
        <w:br/>
      </w:r>
    </w:p>
    <w:p w:rsidR="008D5DD2" w:rsidRDefault="008D5DD2" w:rsidP="008D5DD2">
      <w:pPr>
        <w:ind w:left="360"/>
      </w:pPr>
      <w:r>
        <w:t>Program Year 2008-09:</w:t>
      </w:r>
    </w:p>
    <w:p w:rsidR="008D5DD2" w:rsidRPr="00930232" w:rsidRDefault="008D5DD2" w:rsidP="008D5DD2">
      <w:pPr>
        <w:pStyle w:val="ListParagraph"/>
        <w:numPr>
          <w:ilvl w:val="0"/>
          <w:numId w:val="5"/>
        </w:numPr>
      </w:pPr>
      <w:r w:rsidRPr="00930232">
        <w:t>37% of students made significant gains (</w:t>
      </w:r>
      <w:r>
        <w:t>exceeding the target by 4%</w:t>
      </w:r>
      <w:r w:rsidRPr="00930232">
        <w:t>)</w:t>
      </w:r>
    </w:p>
    <w:p w:rsidR="008D5DD2" w:rsidRDefault="008D5DD2" w:rsidP="008D5DD2">
      <w:pPr>
        <w:pStyle w:val="ListParagraph"/>
        <w:numPr>
          <w:ilvl w:val="0"/>
          <w:numId w:val="5"/>
        </w:numPr>
      </w:pPr>
      <w:r>
        <w:t>64 students competed their goal of earning a GED (exceeding the target by 31 students)</w:t>
      </w:r>
    </w:p>
    <w:p w:rsidR="008D5DD2" w:rsidRDefault="008D5DD2" w:rsidP="008D5DD2">
      <w:pPr>
        <w:pStyle w:val="ListParagraph"/>
        <w:numPr>
          <w:ilvl w:val="0"/>
          <w:numId w:val="5"/>
        </w:numPr>
      </w:pPr>
      <w:r>
        <w:t>12 students completed their goal of entering post-secondary education (falling short of the target by 71 students</w:t>
      </w:r>
      <w:r w:rsidRPr="000F2536">
        <w:t>;</w:t>
      </w:r>
      <w:r w:rsidRPr="00103DA2">
        <w:rPr>
          <w:i/>
        </w:rPr>
        <w:t xml:space="preserve"> </w:t>
      </w:r>
      <w:r>
        <w:rPr>
          <w:i/>
        </w:rPr>
        <w:t>T</w:t>
      </w:r>
      <w:r w:rsidRPr="00854381">
        <w:rPr>
          <w:i/>
        </w:rPr>
        <w:t>here is a data anomaly here based on a reporting process error</w:t>
      </w:r>
      <w:r>
        <w:rPr>
          <w:i/>
        </w:rPr>
        <w:t xml:space="preserve"> that has since been corrected</w:t>
      </w:r>
      <w:r>
        <w:t>)</w:t>
      </w:r>
      <w:r w:rsidR="0053013B">
        <w:br/>
      </w:r>
    </w:p>
    <w:p w:rsidR="008D5DD2" w:rsidRDefault="008D5DD2" w:rsidP="008D5DD2">
      <w:pPr>
        <w:ind w:left="360"/>
      </w:pPr>
      <w:r>
        <w:t>Program Year 2009-10 (as of 2/7/11):</w:t>
      </w:r>
    </w:p>
    <w:p w:rsidR="008D5DD2" w:rsidRDefault="008D5DD2" w:rsidP="008D5DD2">
      <w:pPr>
        <w:pStyle w:val="ListParagraph"/>
        <w:numPr>
          <w:ilvl w:val="0"/>
          <w:numId w:val="7"/>
        </w:numPr>
      </w:pPr>
      <w:r>
        <w:t>40% of students made significant gains (exceeding the target by 7%)</w:t>
      </w:r>
    </w:p>
    <w:p w:rsidR="008D5DD2" w:rsidRDefault="008D5DD2" w:rsidP="008D5DD2">
      <w:pPr>
        <w:pStyle w:val="ListParagraph"/>
        <w:numPr>
          <w:ilvl w:val="0"/>
          <w:numId w:val="7"/>
        </w:numPr>
      </w:pPr>
      <w:r>
        <w:t>72 students completed their goal of earning a GED (exceeding the target by 39 students)</w:t>
      </w:r>
    </w:p>
    <w:p w:rsidR="008D5DD2" w:rsidRDefault="008D5DD2" w:rsidP="008D5DD2">
      <w:pPr>
        <w:pStyle w:val="ListParagraph"/>
        <w:numPr>
          <w:ilvl w:val="0"/>
          <w:numId w:val="7"/>
        </w:numPr>
      </w:pPr>
      <w:r>
        <w:t>149 students completed their goal of entering post-secondary education (exceeding the target by 66 students)</w:t>
      </w:r>
    </w:p>
    <w:p w:rsidR="008D5DD2" w:rsidRDefault="008D5DD2" w:rsidP="008D5DD2">
      <w:pPr>
        <w:ind w:left="360"/>
      </w:pPr>
    </w:p>
    <w:p w:rsidR="00B5547B" w:rsidRPr="00B5547B" w:rsidRDefault="009578BD" w:rsidP="00B5547B">
      <w:pPr>
        <w:rPr>
          <w:b/>
        </w:rPr>
      </w:pPr>
      <w:r w:rsidRPr="00046401">
        <w:rPr>
          <w:b/>
        </w:rPr>
        <w:t>8.   How were the results used to improve?</w:t>
      </w:r>
    </w:p>
    <w:p w:rsidR="00787DDD" w:rsidRDefault="00C23B80" w:rsidP="00787DDD">
      <w:pPr>
        <w:numPr>
          <w:ilvl w:val="0"/>
          <w:numId w:val="4"/>
        </w:numPr>
      </w:pPr>
      <w:r>
        <w:t>W</w:t>
      </w:r>
      <w:r w:rsidRPr="00C23B80">
        <w:t xml:space="preserve">e </w:t>
      </w:r>
      <w:r w:rsidR="0064171C">
        <w:t>implemented</w:t>
      </w:r>
      <w:r w:rsidRPr="00C23B80">
        <w:t xml:space="preserve"> </w:t>
      </w:r>
      <w:r>
        <w:t xml:space="preserve">a system of </w:t>
      </w:r>
      <w:r w:rsidR="0064171C">
        <w:t>managed enrollment that</w:t>
      </w:r>
      <w:r w:rsidRPr="00C23B80">
        <w:t xml:space="preserve"> improve</w:t>
      </w:r>
      <w:r w:rsidR="0064171C">
        <w:t>d</w:t>
      </w:r>
      <w:r w:rsidRPr="00C23B80">
        <w:t xml:space="preserve"> instruction</w:t>
      </w:r>
      <w:r>
        <w:t>,</w:t>
      </w:r>
      <w:r w:rsidRPr="00C23B80">
        <w:t xml:space="preserve"> reduce the interruptions to students’ learning</w:t>
      </w:r>
      <w:r>
        <w:t>, and increase student gains</w:t>
      </w:r>
    </w:p>
    <w:p w:rsidR="00B139EF" w:rsidRDefault="00B139EF" w:rsidP="00787DDD">
      <w:pPr>
        <w:numPr>
          <w:ilvl w:val="0"/>
          <w:numId w:val="4"/>
        </w:numPr>
      </w:pPr>
      <w:r>
        <w:t xml:space="preserve">To further increase the number of students who continue their ABE studies and complete GEDs, we </w:t>
      </w:r>
      <w:r w:rsidR="00B6756F">
        <w:t>formalized</w:t>
      </w:r>
      <w:r>
        <w:t xml:space="preserve"> the orientation, a proven strategy t</w:t>
      </w:r>
      <w:r w:rsidR="00103DA2">
        <w:t>hat increases student retention</w:t>
      </w:r>
    </w:p>
    <w:p w:rsidR="0053013B" w:rsidRDefault="00583748" w:rsidP="0053013B">
      <w:pPr>
        <w:numPr>
          <w:ilvl w:val="0"/>
          <w:numId w:val="4"/>
        </w:numPr>
      </w:pPr>
      <w:r w:rsidRPr="00583748">
        <w:t>Improvements to intak</w:t>
      </w:r>
      <w:r w:rsidR="00B6756F">
        <w:t>e</w:t>
      </w:r>
      <w:r w:rsidR="000F2536">
        <w:t xml:space="preserve"> systems and data oversight </w:t>
      </w:r>
      <w:r w:rsidRPr="00583748">
        <w:t>resulted in a higher percentage of federally reportable students with greater goal completion and level gains</w:t>
      </w:r>
      <w:r w:rsidR="00103DA2">
        <w:t xml:space="preserve"> (see chart below</w:t>
      </w:r>
      <w:r w:rsidR="000F2536">
        <w:t xml:space="preserve"> for details</w:t>
      </w:r>
      <w:r w:rsidR="00103DA2">
        <w:t>)</w:t>
      </w:r>
      <w:r w:rsidR="0053013B">
        <w:br w:type="page"/>
      </w:r>
    </w:p>
    <w:p w:rsidR="0053013B" w:rsidRPr="0053013B" w:rsidRDefault="005A1FEE" w:rsidP="00392CAD">
      <w:pPr>
        <w:ind w:left="720"/>
      </w:pPr>
      <w:r>
        <w:rPr>
          <w:szCs w:val="24"/>
        </w:rPr>
        <w:lastRenderedPageBreak/>
        <w:t>Comparable d</w:t>
      </w:r>
      <w:r w:rsidR="0053013B" w:rsidRPr="0053013B">
        <w:rPr>
          <w:szCs w:val="24"/>
        </w:rPr>
        <w:t xml:space="preserve">ata on Federally Reportable Students and Achievement Points </w:t>
      </w:r>
      <w:r>
        <w:rPr>
          <w:szCs w:val="24"/>
        </w:rPr>
        <w:t>by y</w:t>
      </w:r>
      <w:r w:rsidR="0053013B">
        <w:rPr>
          <w:szCs w:val="24"/>
        </w:rPr>
        <w:t>ear</w:t>
      </w:r>
      <w:r w:rsidR="0053013B" w:rsidRPr="0053013B">
        <w:rPr>
          <w:szCs w:val="24"/>
        </w:rPr>
        <w:t xml:space="preserve"> </w:t>
      </w:r>
    </w:p>
    <w:tbl>
      <w:tblPr>
        <w:tblW w:w="4170" w:type="pct"/>
        <w:tblInd w:w="8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15" w:type="dxa"/>
          <w:right w:w="115" w:type="dxa"/>
        </w:tblCellMar>
        <w:tblLook w:val="04A0"/>
      </w:tblPr>
      <w:tblGrid>
        <w:gridCol w:w="1570"/>
        <w:gridCol w:w="1571"/>
        <w:gridCol w:w="1573"/>
        <w:gridCol w:w="1571"/>
        <w:gridCol w:w="1573"/>
        <w:gridCol w:w="1571"/>
        <w:gridCol w:w="1571"/>
      </w:tblGrid>
      <w:tr w:rsidR="0053013B" w:rsidRPr="006517A0" w:rsidTr="00392CAD">
        <w:trPr>
          <w:trHeight w:val="537"/>
        </w:trPr>
        <w:tc>
          <w:tcPr>
            <w:tcW w:w="714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Enrollment</w:t>
            </w:r>
          </w:p>
        </w:tc>
        <w:tc>
          <w:tcPr>
            <w:tcW w:w="715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Federally Reportable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Percentage reportable</w:t>
            </w:r>
          </w:p>
        </w:tc>
        <w:tc>
          <w:tcPr>
            <w:tcW w:w="715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 xml:space="preserve">Significant  Gains  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Achievement Points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Points per reportable</w:t>
            </w:r>
          </w:p>
        </w:tc>
      </w:tr>
      <w:tr w:rsidR="0053013B" w:rsidRPr="006517A0" w:rsidTr="00392CAD">
        <w:trPr>
          <w:trHeight w:val="288"/>
        </w:trPr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2004-05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715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15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</w:tr>
      <w:tr w:rsidR="0053013B" w:rsidRPr="006517A0" w:rsidTr="00392CAD">
        <w:trPr>
          <w:trHeight w:val="288"/>
        </w:trPr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2005-06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715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715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</w:tr>
      <w:tr w:rsidR="0053013B" w:rsidRPr="006517A0" w:rsidTr="00392CAD">
        <w:trPr>
          <w:trHeight w:val="288"/>
        </w:trPr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2006-07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</w:tc>
        <w:tc>
          <w:tcPr>
            <w:tcW w:w="715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15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</w:tr>
      <w:tr w:rsidR="0053013B" w:rsidRPr="006517A0" w:rsidTr="00392CAD">
        <w:trPr>
          <w:trHeight w:val="288"/>
        </w:trPr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2007-08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715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715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 xml:space="preserve">1303 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53013B" w:rsidRPr="006517A0" w:rsidTr="00392CAD">
        <w:trPr>
          <w:trHeight w:val="288"/>
        </w:trPr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2008-09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715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15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 xml:space="preserve">1712 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</w:tr>
      <w:tr w:rsidR="0053013B" w:rsidRPr="006517A0" w:rsidTr="00392CAD">
        <w:trPr>
          <w:trHeight w:val="288"/>
        </w:trPr>
        <w:tc>
          <w:tcPr>
            <w:tcW w:w="714" w:type="pct"/>
            <w:shd w:val="clear" w:color="auto" w:fill="FFFFFF" w:themeFill="background1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715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15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714" w:type="pct"/>
          </w:tcPr>
          <w:p w:rsidR="0053013B" w:rsidRPr="006517A0" w:rsidRDefault="0053013B" w:rsidP="008E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17A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</w:tbl>
    <w:p w:rsidR="0053013B" w:rsidRDefault="0053013B" w:rsidP="0053013B">
      <w:pPr>
        <w:ind w:left="900"/>
      </w:pPr>
    </w:p>
    <w:sectPr w:rsidR="0053013B" w:rsidSect="006E423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9D9"/>
    <w:multiLevelType w:val="hybridMultilevel"/>
    <w:tmpl w:val="929E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D0245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2665F1"/>
    <w:multiLevelType w:val="hybridMultilevel"/>
    <w:tmpl w:val="462EB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E37F6A"/>
    <w:multiLevelType w:val="hybridMultilevel"/>
    <w:tmpl w:val="9098A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B5757C"/>
    <w:multiLevelType w:val="hybridMultilevel"/>
    <w:tmpl w:val="C750B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C4161E"/>
    <w:multiLevelType w:val="hybridMultilevel"/>
    <w:tmpl w:val="4B7AE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952865"/>
    <w:multiLevelType w:val="hybridMultilevel"/>
    <w:tmpl w:val="C122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578BD"/>
    <w:rsid w:val="00046401"/>
    <w:rsid w:val="00057BA5"/>
    <w:rsid w:val="0006641A"/>
    <w:rsid w:val="000F2536"/>
    <w:rsid w:val="00103DA2"/>
    <w:rsid w:val="00140EE4"/>
    <w:rsid w:val="001C5049"/>
    <w:rsid w:val="001E311C"/>
    <w:rsid w:val="001F1783"/>
    <w:rsid w:val="00210351"/>
    <w:rsid w:val="002671B2"/>
    <w:rsid w:val="002A358B"/>
    <w:rsid w:val="002B037C"/>
    <w:rsid w:val="002B5E43"/>
    <w:rsid w:val="002F5D06"/>
    <w:rsid w:val="00392CAD"/>
    <w:rsid w:val="003A050C"/>
    <w:rsid w:val="003A2BB8"/>
    <w:rsid w:val="0044373F"/>
    <w:rsid w:val="00494DFA"/>
    <w:rsid w:val="004B7507"/>
    <w:rsid w:val="0053013B"/>
    <w:rsid w:val="00546A12"/>
    <w:rsid w:val="005809AF"/>
    <w:rsid w:val="00583748"/>
    <w:rsid w:val="00595C97"/>
    <w:rsid w:val="005A1FEE"/>
    <w:rsid w:val="0064171C"/>
    <w:rsid w:val="00653323"/>
    <w:rsid w:val="00674467"/>
    <w:rsid w:val="0068309A"/>
    <w:rsid w:val="006E4239"/>
    <w:rsid w:val="00787DDD"/>
    <w:rsid w:val="007B48B3"/>
    <w:rsid w:val="007E3435"/>
    <w:rsid w:val="00854381"/>
    <w:rsid w:val="00866B08"/>
    <w:rsid w:val="008D46D4"/>
    <w:rsid w:val="008D5DD2"/>
    <w:rsid w:val="008F4A77"/>
    <w:rsid w:val="00930232"/>
    <w:rsid w:val="00946C46"/>
    <w:rsid w:val="009578BD"/>
    <w:rsid w:val="009A3F39"/>
    <w:rsid w:val="00A5465B"/>
    <w:rsid w:val="00AD1666"/>
    <w:rsid w:val="00B02CDC"/>
    <w:rsid w:val="00B139EF"/>
    <w:rsid w:val="00B3627C"/>
    <w:rsid w:val="00B5547B"/>
    <w:rsid w:val="00B6756F"/>
    <w:rsid w:val="00B76820"/>
    <w:rsid w:val="00B877B8"/>
    <w:rsid w:val="00B93A5C"/>
    <w:rsid w:val="00BA2DDF"/>
    <w:rsid w:val="00BE7114"/>
    <w:rsid w:val="00C23B80"/>
    <w:rsid w:val="00C3227C"/>
    <w:rsid w:val="00D479FA"/>
    <w:rsid w:val="00DA2F1D"/>
    <w:rsid w:val="00E0468D"/>
    <w:rsid w:val="00E67DAA"/>
    <w:rsid w:val="00F0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8B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6C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1B2"/>
    <w:pPr>
      <w:ind w:left="720"/>
      <w:contextualSpacing/>
    </w:pPr>
  </w:style>
  <w:style w:type="paragraph" w:styleId="NoSpacing">
    <w:name w:val="No Spacing"/>
    <w:uiPriority w:val="1"/>
    <w:qFormat/>
    <w:rsid w:val="005809A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Plan Template</vt:lpstr>
    </vt:vector>
  </TitlesOfParts>
  <Company>Skagit Valley College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Plan Template</dc:title>
  <dc:subject/>
  <dc:creator>haley</dc:creator>
  <cp:keywords/>
  <dc:description/>
  <cp:lastModifiedBy>Ben Munsey</cp:lastModifiedBy>
  <cp:revision>11</cp:revision>
  <dcterms:created xsi:type="dcterms:W3CDTF">2011-02-10T18:56:00Z</dcterms:created>
  <dcterms:modified xsi:type="dcterms:W3CDTF">2011-02-11T19:11:00Z</dcterms:modified>
</cp:coreProperties>
</file>