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51" w:rsidRPr="002E6D51" w:rsidRDefault="00DB7C51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62"/>
        <w:tblW w:w="10165" w:type="dxa"/>
        <w:tblLook w:val="04A0" w:firstRow="1" w:lastRow="0" w:firstColumn="1" w:lastColumn="0" w:noHBand="0" w:noVBand="1"/>
      </w:tblPr>
      <w:tblGrid>
        <w:gridCol w:w="1350"/>
        <w:gridCol w:w="8815"/>
      </w:tblGrid>
      <w:tr w:rsidR="00DB7C51" w:rsidRPr="00950816" w:rsidTr="00521A38">
        <w:trPr>
          <w:trHeight w:val="360"/>
        </w:trPr>
        <w:tc>
          <w:tcPr>
            <w:tcW w:w="10165" w:type="dxa"/>
            <w:gridSpan w:val="2"/>
            <w:hideMark/>
          </w:tcPr>
          <w:p w:rsidR="002E6D51" w:rsidRDefault="00DB7C51" w:rsidP="00521A38">
            <w:pPr>
              <w:jc w:val="center"/>
              <w:rPr>
                <w:b/>
                <w:sz w:val="32"/>
                <w:szCs w:val="32"/>
              </w:rPr>
            </w:pPr>
            <w:r w:rsidRPr="00950816">
              <w:rPr>
                <w:b/>
                <w:sz w:val="32"/>
                <w:szCs w:val="32"/>
              </w:rPr>
              <w:t xml:space="preserve">For NON - SVC </w:t>
            </w:r>
            <w:r w:rsidR="002E6D51">
              <w:rPr>
                <w:b/>
                <w:sz w:val="32"/>
                <w:szCs w:val="32"/>
              </w:rPr>
              <w:t>S</w:t>
            </w:r>
            <w:r w:rsidR="009624B3">
              <w:rPr>
                <w:b/>
                <w:sz w:val="32"/>
                <w:szCs w:val="32"/>
              </w:rPr>
              <w:t xml:space="preserve">tudent </w:t>
            </w:r>
            <w:r w:rsidRPr="00950816">
              <w:rPr>
                <w:b/>
                <w:sz w:val="32"/>
                <w:szCs w:val="32"/>
              </w:rPr>
              <w:t xml:space="preserve">NAC </w:t>
            </w:r>
            <w:r w:rsidR="00950816" w:rsidRPr="00950816">
              <w:rPr>
                <w:b/>
                <w:sz w:val="32"/>
                <w:szCs w:val="32"/>
              </w:rPr>
              <w:t>Testers</w:t>
            </w:r>
            <w:r w:rsidR="009624B3">
              <w:rPr>
                <w:b/>
                <w:sz w:val="32"/>
                <w:szCs w:val="32"/>
              </w:rPr>
              <w:t xml:space="preserve"> </w:t>
            </w:r>
          </w:p>
          <w:p w:rsidR="00DB7C51" w:rsidRPr="00950816" w:rsidRDefault="00CF6182" w:rsidP="00521A38">
            <w:pPr>
              <w:jc w:val="center"/>
              <w:rPr>
                <w:b/>
                <w:sz w:val="32"/>
                <w:szCs w:val="32"/>
              </w:rPr>
            </w:pPr>
            <w:hyperlink r:id="rId7" w:history="1">
              <w:r>
                <w:rPr>
                  <w:rStyle w:val="Hyperlink"/>
                </w:rPr>
                <w:t>Nursing Assista</w:t>
              </w:r>
              <w:r>
                <w:rPr>
                  <w:rStyle w:val="Hyperlink"/>
                </w:rPr>
                <w:t>n</w:t>
              </w:r>
              <w:r>
                <w:rPr>
                  <w:rStyle w:val="Hyperlink"/>
                </w:rPr>
                <w:t>t Test</w:t>
              </w:r>
              <w:bookmarkStart w:id="0" w:name="_GoBack"/>
              <w:bookmarkEnd w:id="0"/>
              <w:r>
                <w:rPr>
                  <w:rStyle w:val="Hyperlink"/>
                </w:rPr>
                <w:t>i</w:t>
              </w:r>
              <w:r>
                <w:rPr>
                  <w:rStyle w:val="Hyperlink"/>
                </w:rPr>
                <w:t>ng Changes Overview | Washington State Board of Nursing</w:t>
              </w:r>
            </w:hyperlink>
            <w:r>
              <w:t xml:space="preserve"> </w:t>
            </w:r>
          </w:p>
        </w:tc>
      </w:tr>
      <w:tr w:rsidR="00DB7C51" w:rsidRPr="00950816" w:rsidTr="006964BE">
        <w:trPr>
          <w:trHeight w:val="578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  <w:r w:rsidRPr="009508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15" w:type="dxa"/>
            <w:noWrap/>
            <w:hideMark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  <w:r w:rsidRPr="00950816">
              <w:rPr>
                <w:sz w:val="32"/>
                <w:szCs w:val="32"/>
              </w:rPr>
              <w:t>Get your Credentia Candidate ID #</w:t>
            </w:r>
          </w:p>
        </w:tc>
      </w:tr>
      <w:tr w:rsidR="00DB7C51" w:rsidRPr="00950816" w:rsidTr="006964BE">
        <w:trPr>
          <w:trHeight w:val="983"/>
        </w:trPr>
        <w:tc>
          <w:tcPr>
            <w:tcW w:w="1350" w:type="dxa"/>
            <w:shd w:val="clear" w:color="auto" w:fill="auto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  <w:r w:rsidRPr="00950816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15" w:type="dxa"/>
            <w:shd w:val="clear" w:color="auto" w:fill="auto"/>
            <w:noWrap/>
            <w:hideMark/>
          </w:tcPr>
          <w:p w:rsidR="009624B3" w:rsidRPr="009624B3" w:rsidRDefault="00DB7C51" w:rsidP="009624B3">
            <w:pPr>
              <w:rPr>
                <w:color w:val="000000"/>
                <w:sz w:val="21"/>
                <w:szCs w:val="21"/>
              </w:rPr>
            </w:pPr>
            <w:r w:rsidRPr="009624B3">
              <w:rPr>
                <w:sz w:val="32"/>
                <w:szCs w:val="32"/>
              </w:rPr>
              <w:t xml:space="preserve">Register for the Skills test time </w:t>
            </w:r>
            <w:r w:rsidR="0067773C" w:rsidRPr="009624B3">
              <w:rPr>
                <w:sz w:val="32"/>
                <w:szCs w:val="32"/>
              </w:rPr>
              <w:t xml:space="preserve">via </w:t>
            </w:r>
            <w:r w:rsidR="009624B3" w:rsidRPr="009624B3">
              <w:t>:</w:t>
            </w:r>
            <w:r w:rsidR="009624B3" w:rsidRPr="009624B3">
              <w:rPr>
                <w:rStyle w:val="Strong"/>
                <w:color w:val="000000"/>
                <w:sz w:val="21"/>
                <w:szCs w:val="21"/>
              </w:rPr>
              <w:t> </w:t>
            </w:r>
            <w:hyperlink r:id="rId8" w:tgtFrame="_blank" w:history="1">
              <w:r w:rsidR="009624B3" w:rsidRPr="009624B3">
                <w:rPr>
                  <w:rStyle w:val="Strong"/>
                  <w:color w:val="4475A1"/>
                  <w:sz w:val="21"/>
                  <w:szCs w:val="21"/>
                  <w:u w:val="single"/>
                </w:rPr>
                <w:t>WABON o</w:t>
              </w:r>
              <w:r w:rsidR="009624B3" w:rsidRPr="009624B3">
                <w:rPr>
                  <w:rStyle w:val="Strong"/>
                  <w:color w:val="4475A1"/>
                  <w:sz w:val="21"/>
                  <w:szCs w:val="21"/>
                  <w:u w:val="single"/>
                </w:rPr>
                <w:t>n</w:t>
              </w:r>
              <w:r w:rsidR="009624B3" w:rsidRPr="009624B3">
                <w:rPr>
                  <w:rStyle w:val="Strong"/>
                  <w:color w:val="4475A1"/>
                  <w:sz w:val="21"/>
                  <w:szCs w:val="21"/>
                  <w:u w:val="single"/>
                </w:rPr>
                <w:t>line scheduling</w:t>
              </w:r>
            </w:hyperlink>
            <w:r w:rsidR="009624B3" w:rsidRPr="009624B3">
              <w:rPr>
                <w:color w:val="000000"/>
                <w:sz w:val="21"/>
                <w:szCs w:val="21"/>
              </w:rPr>
              <w:t>.</w:t>
            </w:r>
          </w:p>
          <w:p w:rsidR="00DB7C51" w:rsidRPr="00000039" w:rsidRDefault="009624B3" w:rsidP="00521A38">
            <w:pPr>
              <w:rPr>
                <w:b/>
                <w:sz w:val="32"/>
                <w:szCs w:val="32"/>
              </w:rPr>
            </w:pPr>
            <w:r w:rsidRPr="00000039">
              <w:rPr>
                <w:b/>
                <w:sz w:val="32"/>
                <w:szCs w:val="32"/>
              </w:rPr>
              <w:t>You must register at least 8 days before the test.</w:t>
            </w:r>
          </w:p>
        </w:tc>
      </w:tr>
      <w:tr w:rsidR="00DB7C51" w:rsidRPr="00950816" w:rsidTr="006964BE">
        <w:trPr>
          <w:trHeight w:val="623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  <w:r w:rsidRPr="00950816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15" w:type="dxa"/>
            <w:noWrap/>
            <w:hideMark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  <w:r w:rsidRPr="00950816">
              <w:rPr>
                <w:sz w:val="32"/>
                <w:szCs w:val="32"/>
              </w:rPr>
              <w:t>Pay SVC Cashier $100.00 - this needs to be done in person</w:t>
            </w:r>
          </w:p>
        </w:tc>
      </w:tr>
      <w:tr w:rsidR="00DB7C51" w:rsidRPr="00950816" w:rsidTr="006964BE">
        <w:trPr>
          <w:trHeight w:val="1613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15" w:type="dxa"/>
            <w:hideMark/>
          </w:tcPr>
          <w:p w:rsidR="00DB7C51" w:rsidRPr="00904447" w:rsidRDefault="00DB7C51" w:rsidP="00521A38">
            <w:pPr>
              <w:rPr>
                <w:sz w:val="28"/>
                <w:szCs w:val="28"/>
              </w:rPr>
            </w:pPr>
            <w:r w:rsidRPr="00904447">
              <w:rPr>
                <w:sz w:val="28"/>
                <w:szCs w:val="28"/>
              </w:rPr>
              <w:t xml:space="preserve">The SVC Cashier’s Office is open Monday to Thursday, 9AM to 4PM on both the </w:t>
            </w:r>
            <w:r w:rsidRPr="00AA4D9C">
              <w:rPr>
                <w:b/>
                <w:sz w:val="28"/>
                <w:szCs w:val="28"/>
              </w:rPr>
              <w:t>Mount Vernon Campus (Lewis Hall)</w:t>
            </w:r>
            <w:r w:rsidRPr="00904447">
              <w:rPr>
                <w:sz w:val="28"/>
                <w:szCs w:val="28"/>
              </w:rPr>
              <w:t xml:space="preserve"> and </w:t>
            </w:r>
            <w:r w:rsidRPr="00AA4D9C">
              <w:rPr>
                <w:b/>
                <w:sz w:val="28"/>
                <w:szCs w:val="28"/>
              </w:rPr>
              <w:t>Whidbey Island Campus (Old</w:t>
            </w:r>
            <w:r w:rsidRPr="00904447">
              <w:rPr>
                <w:sz w:val="28"/>
                <w:szCs w:val="28"/>
              </w:rPr>
              <w:t xml:space="preserve"> </w:t>
            </w:r>
            <w:r w:rsidRPr="00AA4D9C">
              <w:rPr>
                <w:b/>
                <w:sz w:val="28"/>
                <w:szCs w:val="28"/>
              </w:rPr>
              <w:t>Main)</w:t>
            </w:r>
            <w:r w:rsidRPr="00904447">
              <w:rPr>
                <w:sz w:val="28"/>
                <w:szCs w:val="28"/>
              </w:rPr>
              <w:t>. Cash, personal check, and all major credit cards are accepted. If you are paying cash, please bring exact cas</w:t>
            </w:r>
            <w:r w:rsidR="00AA4D9C">
              <w:rPr>
                <w:sz w:val="28"/>
                <w:szCs w:val="28"/>
              </w:rPr>
              <w:t>h</w:t>
            </w:r>
            <w:r w:rsidRPr="00904447">
              <w:rPr>
                <w:sz w:val="28"/>
                <w:szCs w:val="28"/>
              </w:rPr>
              <w:t>.</w:t>
            </w:r>
          </w:p>
        </w:tc>
      </w:tr>
      <w:tr w:rsidR="00DB7C51" w:rsidRPr="00950816" w:rsidTr="006964BE">
        <w:trPr>
          <w:trHeight w:val="1523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  <w:r w:rsidRPr="00950816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15" w:type="dxa"/>
            <w:hideMark/>
          </w:tcPr>
          <w:p w:rsidR="00DB7C51" w:rsidRPr="00AA4D9C" w:rsidRDefault="00DB7C51" w:rsidP="00521A38">
            <w:pPr>
              <w:rPr>
                <w:sz w:val="28"/>
                <w:szCs w:val="28"/>
              </w:rPr>
            </w:pPr>
            <w:r w:rsidRPr="00AA4D9C">
              <w:rPr>
                <w:sz w:val="28"/>
                <w:szCs w:val="28"/>
              </w:rPr>
              <w:t>Bring receipt</w:t>
            </w:r>
            <w:r w:rsidR="009624B3" w:rsidRPr="00AA4D9C">
              <w:rPr>
                <w:sz w:val="28"/>
                <w:szCs w:val="28"/>
              </w:rPr>
              <w:t xml:space="preserve">, proof to test (Certificate of Completion of NAC Program or </w:t>
            </w:r>
            <w:r w:rsidR="002E6D51" w:rsidRPr="00AA4D9C">
              <w:rPr>
                <w:sz w:val="28"/>
                <w:szCs w:val="28"/>
              </w:rPr>
              <w:t>A</w:t>
            </w:r>
            <w:r w:rsidR="009624B3" w:rsidRPr="00AA4D9C">
              <w:rPr>
                <w:sz w:val="28"/>
                <w:szCs w:val="28"/>
              </w:rPr>
              <w:t xml:space="preserve">uthorization to </w:t>
            </w:r>
            <w:r w:rsidR="002E6D51" w:rsidRPr="00AA4D9C">
              <w:rPr>
                <w:sz w:val="28"/>
                <w:szCs w:val="28"/>
              </w:rPr>
              <w:t>T</w:t>
            </w:r>
            <w:r w:rsidR="009624B3" w:rsidRPr="00AA4D9C">
              <w:rPr>
                <w:sz w:val="28"/>
                <w:szCs w:val="28"/>
              </w:rPr>
              <w:t>est)</w:t>
            </w:r>
            <w:r w:rsidR="00904447" w:rsidRPr="00AA4D9C">
              <w:rPr>
                <w:sz w:val="28"/>
                <w:szCs w:val="28"/>
              </w:rPr>
              <w:t xml:space="preserve"> and two </w:t>
            </w:r>
            <w:r w:rsidR="00CF6182">
              <w:rPr>
                <w:sz w:val="28"/>
                <w:szCs w:val="28"/>
              </w:rPr>
              <w:t>forms of signed photo</w:t>
            </w:r>
            <w:r w:rsidR="00904447" w:rsidRPr="00AA4D9C">
              <w:rPr>
                <w:sz w:val="28"/>
                <w:szCs w:val="28"/>
              </w:rPr>
              <w:t xml:space="preserve"> ID</w:t>
            </w:r>
            <w:r w:rsidRPr="00AA4D9C">
              <w:rPr>
                <w:sz w:val="28"/>
                <w:szCs w:val="28"/>
              </w:rPr>
              <w:t xml:space="preserve"> </w:t>
            </w:r>
            <w:r w:rsidR="00904447" w:rsidRPr="00AA4D9C">
              <w:rPr>
                <w:sz w:val="28"/>
                <w:szCs w:val="28"/>
              </w:rPr>
              <w:t xml:space="preserve">(see state handbook for acceptable ID requirements) </w:t>
            </w:r>
            <w:r w:rsidRPr="00AA4D9C">
              <w:rPr>
                <w:sz w:val="28"/>
                <w:szCs w:val="28"/>
              </w:rPr>
              <w:t xml:space="preserve">to your test - this is your </w:t>
            </w:r>
            <w:r w:rsidRPr="00AA4D9C">
              <w:rPr>
                <w:b/>
                <w:bCs/>
                <w:sz w:val="28"/>
                <w:szCs w:val="28"/>
              </w:rPr>
              <w:t>TICKET-2-TEST</w:t>
            </w:r>
          </w:p>
        </w:tc>
      </w:tr>
      <w:tr w:rsidR="00DB7C51" w:rsidRPr="00950816" w:rsidTr="00521A38">
        <w:trPr>
          <w:trHeight w:val="360"/>
        </w:trPr>
        <w:tc>
          <w:tcPr>
            <w:tcW w:w="1350" w:type="dxa"/>
            <w:shd w:val="clear" w:color="auto" w:fill="D0CECE" w:themeFill="background2" w:themeFillShade="E6"/>
            <w:noWrap/>
          </w:tcPr>
          <w:p w:rsidR="00DB7C51" w:rsidRPr="00950816" w:rsidRDefault="00DB7C51" w:rsidP="00521A3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15" w:type="dxa"/>
            <w:shd w:val="clear" w:color="auto" w:fill="D0CECE" w:themeFill="background2" w:themeFillShade="E6"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</w:p>
        </w:tc>
      </w:tr>
      <w:tr w:rsidR="00DB7C51" w:rsidRPr="00950816" w:rsidTr="00521A38">
        <w:trPr>
          <w:trHeight w:val="615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sz w:val="32"/>
                <w:szCs w:val="32"/>
              </w:rPr>
            </w:pPr>
            <w:r w:rsidRPr="00950816">
              <w:rPr>
                <w:b/>
                <w:sz w:val="32"/>
                <w:szCs w:val="32"/>
              </w:rPr>
              <w:t>Cashier</w:t>
            </w:r>
          </w:p>
        </w:tc>
        <w:tc>
          <w:tcPr>
            <w:tcW w:w="8815" w:type="dxa"/>
            <w:noWrap/>
            <w:hideMark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  <w:r w:rsidRPr="00950816">
              <w:rPr>
                <w:sz w:val="32"/>
                <w:szCs w:val="32"/>
              </w:rPr>
              <w:t>Payment budget numbers are below. Please make sure student take</w:t>
            </w:r>
            <w:r w:rsidR="00CF6182">
              <w:rPr>
                <w:sz w:val="32"/>
                <w:szCs w:val="32"/>
              </w:rPr>
              <w:t>s</w:t>
            </w:r>
            <w:r w:rsidRPr="00950816">
              <w:rPr>
                <w:sz w:val="32"/>
                <w:szCs w:val="32"/>
              </w:rPr>
              <w:t xml:space="preserve"> their receipt. Thanks!!</w:t>
            </w:r>
          </w:p>
        </w:tc>
      </w:tr>
      <w:tr w:rsidR="00DB7C51" w:rsidRPr="00950816" w:rsidTr="00521A38">
        <w:trPr>
          <w:trHeight w:val="375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sz w:val="32"/>
                <w:szCs w:val="32"/>
              </w:rPr>
            </w:pPr>
            <w:r w:rsidRPr="00950816">
              <w:rPr>
                <w:b/>
                <w:sz w:val="32"/>
                <w:szCs w:val="32"/>
              </w:rPr>
              <w:t>MVC</w:t>
            </w:r>
          </w:p>
        </w:tc>
        <w:tc>
          <w:tcPr>
            <w:tcW w:w="8815" w:type="dxa"/>
            <w:noWrap/>
            <w:hideMark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  <w:r w:rsidRPr="00950816">
              <w:rPr>
                <w:sz w:val="32"/>
                <w:szCs w:val="32"/>
              </w:rPr>
              <w:t>NAC State Testing Fee - 148-042-</w:t>
            </w:r>
            <w:r w:rsidR="00B4370E">
              <w:rPr>
                <w:sz w:val="32"/>
                <w:szCs w:val="32"/>
              </w:rPr>
              <w:t>36107</w:t>
            </w:r>
            <w:r w:rsidRPr="00950816">
              <w:rPr>
                <w:sz w:val="32"/>
                <w:szCs w:val="32"/>
              </w:rPr>
              <w:t>-4030060</w:t>
            </w:r>
          </w:p>
        </w:tc>
      </w:tr>
      <w:tr w:rsidR="00DB7C51" w:rsidRPr="00950816" w:rsidTr="00904447">
        <w:trPr>
          <w:trHeight w:val="485"/>
        </w:trPr>
        <w:tc>
          <w:tcPr>
            <w:tcW w:w="1350" w:type="dxa"/>
            <w:noWrap/>
            <w:hideMark/>
          </w:tcPr>
          <w:p w:rsidR="00DB7C51" w:rsidRPr="00950816" w:rsidRDefault="00DB7C51" w:rsidP="00521A38">
            <w:pPr>
              <w:jc w:val="center"/>
              <w:rPr>
                <w:b/>
                <w:sz w:val="32"/>
                <w:szCs w:val="32"/>
              </w:rPr>
            </w:pPr>
            <w:r w:rsidRPr="00950816">
              <w:rPr>
                <w:b/>
                <w:sz w:val="32"/>
                <w:szCs w:val="32"/>
              </w:rPr>
              <w:t>WIC</w:t>
            </w:r>
          </w:p>
        </w:tc>
        <w:tc>
          <w:tcPr>
            <w:tcW w:w="8815" w:type="dxa"/>
            <w:noWrap/>
            <w:hideMark/>
          </w:tcPr>
          <w:p w:rsidR="00DB7C51" w:rsidRPr="00950816" w:rsidRDefault="00DB7C51" w:rsidP="00521A38">
            <w:pPr>
              <w:rPr>
                <w:sz w:val="32"/>
                <w:szCs w:val="32"/>
              </w:rPr>
            </w:pPr>
            <w:r w:rsidRPr="00950816">
              <w:rPr>
                <w:sz w:val="32"/>
                <w:szCs w:val="32"/>
              </w:rPr>
              <w:t>NAC State Testing Fee - 148-042-</w:t>
            </w:r>
            <w:r w:rsidR="00B4370E">
              <w:rPr>
                <w:sz w:val="32"/>
                <w:szCs w:val="32"/>
              </w:rPr>
              <w:t>36108</w:t>
            </w:r>
            <w:r w:rsidRPr="00950816">
              <w:rPr>
                <w:sz w:val="32"/>
                <w:szCs w:val="32"/>
              </w:rPr>
              <w:t>-4030060</w:t>
            </w:r>
          </w:p>
        </w:tc>
      </w:tr>
    </w:tbl>
    <w:p w:rsidR="00DB7C51" w:rsidRDefault="00DB7C51"/>
    <w:p w:rsidR="00DB7C51" w:rsidRPr="00CF6182" w:rsidRDefault="00AA4D9C" w:rsidP="00AA4D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4D9C">
        <w:rPr>
          <w:sz w:val="28"/>
          <w:szCs w:val="28"/>
        </w:rPr>
        <w:t xml:space="preserve">SVC Campus Maps - </w:t>
      </w:r>
      <w:hyperlink r:id="rId9" w:history="1">
        <w:r w:rsidRPr="00AA4D9C">
          <w:rPr>
            <w:color w:val="0000FF"/>
            <w:sz w:val="28"/>
            <w:szCs w:val="28"/>
            <w:u w:val="single"/>
          </w:rPr>
          <w:t>SVC Locations - About - Skagit Valley College</w:t>
        </w:r>
      </w:hyperlink>
    </w:p>
    <w:p w:rsidR="00CF6182" w:rsidRDefault="00CF6182" w:rsidP="008568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F6182">
        <w:rPr>
          <w:sz w:val="28"/>
          <w:szCs w:val="28"/>
        </w:rPr>
        <w:t xml:space="preserve">On the Mount Vernon Campus testing is in Angst Hall </w:t>
      </w:r>
    </w:p>
    <w:p w:rsidR="00CF6182" w:rsidRPr="00CF6182" w:rsidRDefault="00CF6182" w:rsidP="008568F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F6182">
        <w:rPr>
          <w:sz w:val="28"/>
          <w:szCs w:val="28"/>
        </w:rPr>
        <w:t xml:space="preserve">On the Whidbey Island Campus testing is in Sprague Hall </w:t>
      </w:r>
    </w:p>
    <w:p w:rsidR="00AA4D9C" w:rsidRPr="00AA4D9C" w:rsidRDefault="00CF6182" w:rsidP="00D248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6182">
        <w:rPr>
          <w:sz w:val="28"/>
          <w:szCs w:val="28"/>
        </w:rPr>
        <w:t xml:space="preserve">Parking is free </w:t>
      </w:r>
      <w:r>
        <w:rPr>
          <w:sz w:val="28"/>
          <w:szCs w:val="28"/>
        </w:rPr>
        <w:t xml:space="preserve">as long as </w:t>
      </w:r>
      <w:r w:rsidRPr="00CF6182">
        <w:rPr>
          <w:sz w:val="28"/>
          <w:szCs w:val="28"/>
        </w:rPr>
        <w:t xml:space="preserve">you park in the designated visitor’s parking during your test. </w:t>
      </w:r>
    </w:p>
    <w:sectPr w:rsidR="00AA4D9C" w:rsidRPr="00AA4D9C" w:rsidSect="002E6D51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816" w:rsidRDefault="00950816" w:rsidP="00950816">
      <w:pPr>
        <w:spacing w:after="0" w:line="240" w:lineRule="auto"/>
      </w:pPr>
      <w:r>
        <w:separator/>
      </w:r>
    </w:p>
  </w:endnote>
  <w:endnote w:type="continuationSeparator" w:id="0">
    <w:p w:rsidR="00950816" w:rsidRDefault="00950816" w:rsidP="0095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816" w:rsidRDefault="00950816" w:rsidP="00950816">
      <w:pPr>
        <w:spacing w:after="0" w:line="240" w:lineRule="auto"/>
      </w:pPr>
      <w:r>
        <w:separator/>
      </w:r>
    </w:p>
  </w:footnote>
  <w:footnote w:type="continuationSeparator" w:id="0">
    <w:p w:rsidR="00950816" w:rsidRDefault="00950816" w:rsidP="0095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9C" w:rsidRDefault="00AA4D9C" w:rsidP="00950816">
    <w:pPr>
      <w:pStyle w:val="Header"/>
      <w:jc w:val="center"/>
      <w:rPr>
        <w:b/>
        <w:sz w:val="52"/>
        <w:szCs w:val="52"/>
      </w:rPr>
    </w:pPr>
  </w:p>
  <w:p w:rsidR="00950816" w:rsidRDefault="00950816" w:rsidP="00950816">
    <w:pPr>
      <w:pStyle w:val="Header"/>
      <w:jc w:val="center"/>
    </w:pPr>
    <w:r>
      <w:rPr>
        <w:b/>
        <w:sz w:val="52"/>
        <w:szCs w:val="52"/>
      </w:rPr>
      <w:t xml:space="preserve">SVC </w:t>
    </w:r>
    <w:r w:rsidRPr="00DB7C51">
      <w:rPr>
        <w:b/>
        <w:sz w:val="52"/>
        <w:szCs w:val="52"/>
      </w:rPr>
      <w:t>NAC STATE SKILLS TESTING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5FE6"/>
    <w:multiLevelType w:val="hybridMultilevel"/>
    <w:tmpl w:val="9744B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51"/>
    <w:rsid w:val="00000039"/>
    <w:rsid w:val="002E6D51"/>
    <w:rsid w:val="0067773C"/>
    <w:rsid w:val="006964BE"/>
    <w:rsid w:val="006D3D70"/>
    <w:rsid w:val="00904447"/>
    <w:rsid w:val="00950816"/>
    <w:rsid w:val="009624B3"/>
    <w:rsid w:val="00A031B8"/>
    <w:rsid w:val="00AA4D9C"/>
    <w:rsid w:val="00B3356F"/>
    <w:rsid w:val="00B4370E"/>
    <w:rsid w:val="00CF6182"/>
    <w:rsid w:val="00D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825B"/>
  <w15:chartTrackingRefBased/>
  <w15:docId w15:val="{96D16731-7764-47E5-8E0E-140FBFDE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816"/>
  </w:style>
  <w:style w:type="paragraph" w:styleId="Footer">
    <w:name w:val="footer"/>
    <w:basedOn w:val="Normal"/>
    <w:link w:val="FooterChar"/>
    <w:uiPriority w:val="99"/>
    <w:unhideWhenUsed/>
    <w:rsid w:val="00950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816"/>
  </w:style>
  <w:style w:type="character" w:styleId="Strong">
    <w:name w:val="Strong"/>
    <w:basedOn w:val="DefaultParagraphFont"/>
    <w:uiPriority w:val="22"/>
    <w:qFormat/>
    <w:rsid w:val="009624B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6D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4D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6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s.gd/l/eyJhbGciOiJIUzI1NiJ9.eyJidWxsZXRpbl9saW5rX2lkIjoxMDMsInVyaSI6ImJwMjpjbGljayIsInVybCI6Imh0dHBzOi8vY2FsZW5kbHkuY29tL25hLXRlc3RpbmciLCJidWxsZXRpbl9pZCI6IjIwMjMxMDIwLjg0NDA4NzIxIn0.g3_H4btKMiW_XRLAlMXlFnWCSzM7ciKlmnh_Q-zOS-Q/s/679458660/br/228708968221-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sing.wa.gov/news/2023/nursing-assistant-testing-changes-over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kagit.edu/about/svc-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8</cp:revision>
  <cp:lastPrinted>2023-11-08T23:35:00Z</cp:lastPrinted>
  <dcterms:created xsi:type="dcterms:W3CDTF">2023-11-08T15:59:00Z</dcterms:created>
  <dcterms:modified xsi:type="dcterms:W3CDTF">2024-02-14T21:44:00Z</dcterms:modified>
</cp:coreProperties>
</file>